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79" w:rsidRDefault="005E7979" w:rsidP="005E7979">
      <w:pPr>
        <w:autoSpaceDE w:val="0"/>
        <w:autoSpaceDN w:val="0"/>
        <w:adjustRightInd w:val="0"/>
        <w:spacing w:after="0" w:line="240" w:lineRule="auto"/>
        <w:jc w:val="right"/>
        <w:outlineLvl w:val="0"/>
        <w:rPr>
          <w:rFonts w:ascii="Calibri" w:hAnsi="Calibri" w:cs="Calibri"/>
        </w:rPr>
      </w:pPr>
    </w:p>
    <w:p w:rsidR="005E7979" w:rsidRDefault="005E7979" w:rsidP="005E7979">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5E7979" w:rsidRDefault="005E7979" w:rsidP="005E7979">
      <w:pPr>
        <w:autoSpaceDE w:val="0"/>
        <w:autoSpaceDN w:val="0"/>
        <w:adjustRightInd w:val="0"/>
        <w:spacing w:after="0" w:line="240" w:lineRule="auto"/>
        <w:jc w:val="right"/>
        <w:rPr>
          <w:rFonts w:ascii="Calibri" w:hAnsi="Calibri" w:cs="Calibri"/>
        </w:rPr>
      </w:pPr>
      <w:r>
        <w:rPr>
          <w:rFonts w:ascii="Calibri" w:hAnsi="Calibri" w:cs="Calibri"/>
        </w:rPr>
        <w:t>к указу</w:t>
      </w:r>
    </w:p>
    <w:p w:rsidR="005E7979" w:rsidRDefault="005E7979" w:rsidP="005E7979">
      <w:pPr>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5E7979" w:rsidRDefault="005E7979" w:rsidP="005E7979">
      <w:pPr>
        <w:autoSpaceDE w:val="0"/>
        <w:autoSpaceDN w:val="0"/>
        <w:adjustRightInd w:val="0"/>
        <w:spacing w:after="0" w:line="240" w:lineRule="auto"/>
        <w:jc w:val="right"/>
        <w:rPr>
          <w:rFonts w:ascii="Calibri" w:hAnsi="Calibri" w:cs="Calibri"/>
        </w:rPr>
      </w:pPr>
      <w:r>
        <w:rPr>
          <w:rFonts w:ascii="Calibri" w:hAnsi="Calibri" w:cs="Calibri"/>
        </w:rPr>
        <w:t>Оренбургской области</w:t>
      </w:r>
    </w:p>
    <w:p w:rsidR="005E7979" w:rsidRDefault="005E7979" w:rsidP="005E7979">
      <w:pPr>
        <w:autoSpaceDE w:val="0"/>
        <w:autoSpaceDN w:val="0"/>
        <w:adjustRightInd w:val="0"/>
        <w:spacing w:after="0" w:line="240" w:lineRule="auto"/>
        <w:jc w:val="right"/>
        <w:rPr>
          <w:rFonts w:ascii="Calibri" w:hAnsi="Calibri" w:cs="Calibri"/>
        </w:rPr>
      </w:pPr>
      <w:r>
        <w:rPr>
          <w:rFonts w:ascii="Calibri" w:hAnsi="Calibri" w:cs="Calibri"/>
        </w:rPr>
        <w:t>от 18 декабря 2019 г. N 602-ук</w:t>
      </w: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jc w:val="center"/>
        <w:rPr>
          <w:rFonts w:ascii="Calibri" w:hAnsi="Calibri" w:cs="Calibri"/>
          <w:b/>
          <w:bCs/>
        </w:rPr>
      </w:pPr>
      <w:bookmarkStart w:id="0" w:name="_GoBack"/>
      <w:r>
        <w:rPr>
          <w:rFonts w:ascii="Calibri" w:hAnsi="Calibri" w:cs="Calibri"/>
          <w:b/>
          <w:bCs/>
        </w:rPr>
        <w:t>Положение</w:t>
      </w:r>
    </w:p>
    <w:p w:rsidR="005E7979" w:rsidRDefault="005E7979" w:rsidP="005E7979">
      <w:pPr>
        <w:autoSpaceDE w:val="0"/>
        <w:autoSpaceDN w:val="0"/>
        <w:adjustRightInd w:val="0"/>
        <w:spacing w:after="0" w:line="240" w:lineRule="auto"/>
        <w:jc w:val="center"/>
        <w:rPr>
          <w:rFonts w:ascii="Calibri" w:hAnsi="Calibri" w:cs="Calibri"/>
          <w:b/>
          <w:bCs/>
        </w:rPr>
      </w:pPr>
      <w:r>
        <w:rPr>
          <w:rFonts w:ascii="Calibri" w:hAnsi="Calibri" w:cs="Calibri"/>
          <w:b/>
          <w:bCs/>
        </w:rPr>
        <w:t>о совете старейшин при Губернаторе Оренбургской области</w:t>
      </w:r>
    </w:p>
    <w:bookmarkEnd w:id="0"/>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Совет старейшин при Губернаторе Оренбургской области (далее </w:t>
      </w:r>
      <w:r>
        <w:rPr>
          <w:rFonts w:ascii="Calibri" w:hAnsi="Calibri" w:cs="Calibri"/>
        </w:rPr>
        <w:t>–</w:t>
      </w:r>
      <w:r>
        <w:rPr>
          <w:rFonts w:ascii="Calibri" w:hAnsi="Calibri" w:cs="Calibri"/>
        </w:rPr>
        <w:t xml:space="preserve"> совет старейшин) является совещательным коллегиальным органом, образованным для обсуждения общественно значимых вопросов и подготовки предложений органам государственной власти, направленных на развитие социально-экономической, общественно-политической жизни Оренбургской области.</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Совет старейшин в своей деятельности руководствуется </w:t>
      </w:r>
      <w:hyperlink r:id="rId6"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иными нормативными актами Российской Федерации, законами Оренбургской области, указами и распоряжениями Губернатора Оренбургской области, постановлениями Правительства Оренбургской области, а также настоящим Положением.</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3. Состав совета старейшин формируется из числа жителей Оренбургской области, имеющих особые заслуги в области государственной, общественной и хозяйственной деятельности или высокие достижения в области науки, культуры, искусства, образования, здравоохранения и в иных сферах.</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Состав совета старейшин утверждается Губернатором Оренбургской области.</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Состав совета старейшин подлежит ротации не реже одного раза в год на основании оценки работы членов совета старейшин. Оценка работы членов совета старейшин и порядок ротации его состава определяются правлением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Совет старейшин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и органами местного самоуправления Оренбургской области, советами старейшин при главах муниципальных образований Оренбургской области, Общественной палатой Оренбургской области, другими общественными объединениями и организациями.</w:t>
      </w: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 Цели и задачи совета старейшин</w:t>
      </w: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ind w:firstLine="540"/>
        <w:jc w:val="both"/>
        <w:rPr>
          <w:rFonts w:ascii="Calibri" w:hAnsi="Calibri" w:cs="Calibri"/>
        </w:rPr>
      </w:pPr>
      <w:r>
        <w:rPr>
          <w:rFonts w:ascii="Calibri" w:hAnsi="Calibri" w:cs="Calibri"/>
        </w:rPr>
        <w:t>5. Основными целями совета старейшин являются:</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рекомендаций и предложений для органов государственной власти по основным направлениям общественно-политического и социально-экономического развития Оренбургской области;</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анализ и оценка проектов правовых актов, иных документов органов государственной власти Оренбургской области, вносимых на рассмотрение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рассмотрение предложений органов государственной власти, общественных организаций, граждан по проблемам защиты прав и социально-экономических интересов жителей Оренбургской области.</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6. Основными задачами совета старейшин являются:</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участие в разработке и мониторинге выполнения государственных программ;</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информирование населения об основных направлениях политики, проводимой Губернатором Оренбургской области, ее целях и задачах;</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выражение общественного мнения по поводу наиболее важных решений, принимаемых в общественно-политической и социально-экономической сферах;</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информирование Губернатора Оренбургской области о наиболее актуальных проблемах жителей Оренбургской области, требующих его вмешательства;</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поручений Губернатора Оренбургской области;</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оказание организационной и методической помощи советам старейшин при главах муниципальных образований Оренбургской области.</w:t>
      </w: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Права и обязанности членов совета старейшин</w:t>
      </w: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ind w:firstLine="540"/>
        <w:jc w:val="both"/>
        <w:rPr>
          <w:rFonts w:ascii="Calibri" w:hAnsi="Calibri" w:cs="Calibri"/>
        </w:rPr>
      </w:pPr>
      <w:r>
        <w:rPr>
          <w:rFonts w:ascii="Calibri" w:hAnsi="Calibri" w:cs="Calibri"/>
        </w:rPr>
        <w:t>7. Члены совета старейшин имеют право:</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обращаться с запросами к должностным лицам органов государственной власти, органов местного самоуправления Оренбургской области для получения информации по рассматриваемым в соответствии с планами работы совета старейшин, постоянно действующих комиссий совета старейшин и поручениями Губернатора Оренбургской области вопросам, а также о выполнении рекомендаций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участвовать по поручению Губернатора Оренбургской области в подготовке проектов правовых актов Оренбургской области;</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по приглашению Губернатора, руководителей органов исполнительной власти Оренбургской области принимать участие в заседаниях Правительства Оренбургской области, областных мероприятиях, совещаниях, конференциях, выставках, торжественных и культурных мероприятиях;</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выступать в средствах массовой информации по вопросам деятельности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8. Члены совета старейшин обязаны:</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принимать активное участие в деятельности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вносить предложения по повестке дня заседаний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выполнять поручения Губернатора Оренбургской области и совета старейшин.</w:t>
      </w: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IV. Организация работы совета старейшин</w:t>
      </w: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ind w:firstLine="540"/>
        <w:jc w:val="both"/>
        <w:rPr>
          <w:rFonts w:ascii="Calibri" w:hAnsi="Calibri" w:cs="Calibri"/>
        </w:rPr>
      </w:pPr>
      <w:r>
        <w:rPr>
          <w:rFonts w:ascii="Calibri" w:hAnsi="Calibri" w:cs="Calibri"/>
        </w:rPr>
        <w:t>9. Члены совета старейшин осуществляют деятельность на общественных началах.</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10. Общее руководство деятельностью совета старейшин осуществляет Губернатор Оренбургской области, а непосредственное руководство - правление совета старейшин (далее - правление). В состав правления входят: председатель совета старейшин, два заместителя председателя совета старейшин, секретарь, руководитель пресс-группы совета старейшин, руководители четырех постоянно действующих комиссий совета старейшин по следующим направлениям: по экономике и промышленной политике, по вопросам аграрно-промышленного комплекса, по социальным проблемам, по контролю за выполнением решений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Председатель совета старейшин, заместители председателя совета старейшин, секретарь совета старейшин, руководитель пресс-группы совета старейшин, руководители четырех постоянно действующих комиссий совета старейшин избираются членами совета старейшин из его состава открытым голосованием.</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Состав постоянно действующих комиссий совета старейшин и пресс-группы совета старейшин формируется руководителями постоянно действующих комиссий совета старейшин и пресс-группы совета старейшин из состава членов совета старейшин по согласованию с ними и председателем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Правление разрабатывает план работы совета старейшин и представляет его на согласование Губернатору Оренбургской области, утверждает планы работ постоянно действующих комиссий совета старейшин, организует работу по подготовке вопросов для рассмотрения на заседаниях совета старейшин, содействует реализации рекомендаций совета старейшин, осуществляет методическое содействие в работе советов старейшин при главах муниципальных образований Оренбургской области. Заседания правления проводятся по мере необходимости, но не реже трех раз в год.</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План работы совета старейшин разрабатывается на основании планов работы постоянно действующих комиссий совета старейшин и их предложений.</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13. В соответствии с планом работы совета старейшин председатель совета старейшин проводит заседания совета старейшин и правления совета старейшин, координирует деятельность постоянно действующих комиссий совета старейшин и пресс-группы совета старейшин, вносит предложения Губернатору Оренбургской области о введении в состав совета старейшин новых членов, освобождении от обязанностей его членов по принципу ротации, поощрении наиболее активных членов совета и представителей общественных институтов.</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В отсутствие председателя совета старейшин его полномочия выполняет один из заместителей председателя совета старейшин по поручению председателя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14. Секретарь совета старейшин готовит материалы к заседаниям совета старейшин и правления совета старейшин, информирует членов совета старейшин о дате, времени и месте проведения заседаний совета старейшин, ведет и оформляет протоколы заседаний совета старейшин, оформляет выписки из решений совета старейшин, составляет списки лиц, приглашаемых на заседания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Пресс-группа совета старейшин готовит информацию для размещения в средствах массовой информации об основных направлениях политики, проводимой Губернатором Оренбургской области, ее целях и задачах, об общественном мнении по поводу наиболее важных решений, принимаемых в общественно-политической и социально-экономической сферах, о деятельности совета старейшин, осуществляет подбор и систематизацию информационных и аналитических материалов для работы членов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16. На заседания совета старейшин могут быть приглашены представители органов государственной власти, органов местного самоуправления Оренбургской области, руководители предприятий, организаций, учреждений, общественных объединений, средств массовой информации, Общественной палаты Оренбургской области, председатели или члены советов старейшин при главах муниципальных образований Оренбургской области по согласованию.</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17. На заседаниях совета старейшин основную информацию по рассматриваемым вопросам, как правило, представляют руководители органов исполнительной власти Оренбургской области по принадлежности рассматриваемых вопросов.</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Заседания совета старейшин проводятся в соответствии с утвержденным планом работы совета старейшин. Внеплановые заседания совета старейшин проводятся по решению Губернатора </w:t>
      </w:r>
      <w:r>
        <w:rPr>
          <w:rFonts w:ascii="Calibri" w:hAnsi="Calibri" w:cs="Calibri"/>
        </w:rPr>
        <w:lastRenderedPageBreak/>
        <w:t>Оренбургской области, правления совета старейшин или по инициативе двух третей членов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Заседание совета старейшин считается правомочными, если на нем присутствует более половины его членов.</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Решения принимаются простым большинством голосов присутствующих на заседании членов совета старейшин. При равенстве голосов решающим является голос председателя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Решения совета старейшин оформляются протоколом, подписываются председательствующим на заседании совета старейшин и в обязательном порядке доводятся до сведения Губернатора Оренбургской области и заинтересованных организаций и лиц.</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Решения Совета старейшин носят рекомендательный характер.</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19. Заседания постоянно действующих комиссий совета старейшин проводятся в соответствии с планами их работы, по мере необходимости или по поручению Губернатора Оренбургской области.</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20. Для рассмотрения отдельных вопросов на заседании совета старейшин председатель совета старейшин может формировать рабочие группы из состава членов совета старейшин. Заседания рабочих групп проводятся по мере необходимости.</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21. Решения постоянно действующих комиссий совета старейшин, рабочих групп вносятся на рассмотрение правления совета старейшин.</w:t>
      </w:r>
    </w:p>
    <w:p w:rsidR="005E7979" w:rsidRDefault="005E7979" w:rsidP="005E7979">
      <w:pPr>
        <w:autoSpaceDE w:val="0"/>
        <w:autoSpaceDN w:val="0"/>
        <w:adjustRightInd w:val="0"/>
        <w:spacing w:before="220" w:after="0" w:line="240" w:lineRule="auto"/>
        <w:ind w:firstLine="540"/>
        <w:jc w:val="both"/>
        <w:rPr>
          <w:rFonts w:ascii="Calibri" w:hAnsi="Calibri" w:cs="Calibri"/>
        </w:rPr>
      </w:pPr>
      <w:r>
        <w:rPr>
          <w:rFonts w:ascii="Calibri" w:hAnsi="Calibri" w:cs="Calibri"/>
        </w:rPr>
        <w:t>22. Организационное обеспечение деятельности совета старейшин осуществляет аппарат Губернатора и Правительства Оренбургской области.</w:t>
      </w: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autoSpaceDE w:val="0"/>
        <w:autoSpaceDN w:val="0"/>
        <w:adjustRightInd w:val="0"/>
        <w:spacing w:after="0" w:line="240" w:lineRule="auto"/>
        <w:jc w:val="both"/>
        <w:rPr>
          <w:rFonts w:ascii="Calibri" w:hAnsi="Calibri" w:cs="Calibri"/>
        </w:rPr>
      </w:pPr>
    </w:p>
    <w:p w:rsidR="005E7979" w:rsidRDefault="005E7979" w:rsidP="005E797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5E7979" w:rsidRDefault="005E7979"/>
    <w:sectPr w:rsidR="005E79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CC5" w:rsidRDefault="00336CC5" w:rsidP="005E7979">
      <w:pPr>
        <w:spacing w:after="0" w:line="240" w:lineRule="auto"/>
      </w:pPr>
      <w:r>
        <w:separator/>
      </w:r>
    </w:p>
  </w:endnote>
  <w:endnote w:type="continuationSeparator" w:id="0">
    <w:p w:rsidR="00336CC5" w:rsidRDefault="00336CC5" w:rsidP="005E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CC5" w:rsidRDefault="00336CC5" w:rsidP="005E7979">
      <w:pPr>
        <w:spacing w:after="0" w:line="240" w:lineRule="auto"/>
      </w:pPr>
      <w:r>
        <w:separator/>
      </w:r>
    </w:p>
  </w:footnote>
  <w:footnote w:type="continuationSeparator" w:id="0">
    <w:p w:rsidR="00336CC5" w:rsidRDefault="00336CC5" w:rsidP="005E7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86"/>
    <w:rsid w:val="00135686"/>
    <w:rsid w:val="001D6A60"/>
    <w:rsid w:val="00336CC5"/>
    <w:rsid w:val="005E7979"/>
    <w:rsid w:val="006C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B48B4-B4F1-4ADF-90AA-CCC53AE4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9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979"/>
  </w:style>
  <w:style w:type="paragraph" w:styleId="a5">
    <w:name w:val="footer"/>
    <w:basedOn w:val="a"/>
    <w:link w:val="a6"/>
    <w:uiPriority w:val="99"/>
    <w:unhideWhenUsed/>
    <w:rsid w:val="005E79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1EDD898239957BF1FC5B7C623901E78B2C592E4E2B61D431DC60A6F9854DDD99EC6B470015EC09B84912D5Cr4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Оксана Николаевна</dc:creator>
  <cp:keywords/>
  <dc:description/>
  <cp:lastModifiedBy>Федотова Оксана Николаевна</cp:lastModifiedBy>
  <cp:revision>2</cp:revision>
  <dcterms:created xsi:type="dcterms:W3CDTF">2023-10-05T06:43:00Z</dcterms:created>
  <dcterms:modified xsi:type="dcterms:W3CDTF">2023-10-05T07:46:00Z</dcterms:modified>
</cp:coreProperties>
</file>